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41D5D" w14:textId="67DC531D" w:rsidR="00BF00E1" w:rsidRPr="0040454C" w:rsidRDefault="0040454C" w:rsidP="0040454C">
      <w:pPr>
        <w:jc w:val="both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  <w:lang w:val="fr-FR"/>
        </w:rPr>
      </w:pPr>
      <w:r w:rsidRPr="0040454C">
        <w:rPr>
          <w:rFonts w:ascii="Times New Roman" w:hAnsi="Times New Roman" w:cs="Times New Roman"/>
          <w:b/>
          <w:bCs/>
          <w:noProof/>
          <w:color w:val="FFFFFF" w:themeColor="background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F0F399E" wp14:editId="256B6B9A">
                <wp:simplePos x="0" y="0"/>
                <wp:positionH relativeFrom="column">
                  <wp:posOffset>-107795</wp:posOffset>
                </wp:positionH>
                <wp:positionV relativeFrom="paragraph">
                  <wp:posOffset>-122194</wp:posOffset>
                </wp:positionV>
                <wp:extent cx="6012000" cy="1058400"/>
                <wp:effectExtent l="0" t="0" r="27305" b="279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2000" cy="1058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26C565" id="Rectangle 7" o:spid="_x0000_s1026" style="position:absolute;margin-left:-8.5pt;margin-top:-9.6pt;width:473.4pt;height:83.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" fillcolor="#4472c4 [3204]" strokecolor="#1f3763 [1604]" strokeweight="1pt"/>
            </w:pict>
          </mc:Fallback>
        </mc:AlternateContent>
      </w:r>
      <w:r w:rsidR="00DF4A7C" w:rsidRPr="0040454C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  <w:lang w:val="fr-FR"/>
        </w:rPr>
        <w:t xml:space="preserve">COMPTE RENDU ATELIER DE RENFORCEMENT DE </w:t>
      </w:r>
      <w:r w:rsidR="00F92AD6" w:rsidRPr="0040454C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  <w:lang w:val="fr-FR"/>
        </w:rPr>
        <w:t>L’IMPLICATION DES</w:t>
      </w:r>
      <w:r w:rsidR="00DF4A7C" w:rsidRPr="0040454C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  <w:lang w:val="fr-FR"/>
        </w:rPr>
        <w:t xml:space="preserve"> OSC ET DES PACL POUR UNE PLUS GRANDE RESPONSABILITE ET TRANSPARENCE DANS LES POLITIQUES ET PROGRAMMES CLIMATIQUES AU CAMEROUN.</w:t>
      </w:r>
    </w:p>
    <w:p w14:paraId="402B6763" w14:textId="7180781A" w:rsidR="006B2438" w:rsidRDefault="006B2438" w:rsidP="0040454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bookmarkStart w:id="0" w:name="_Hlk205728430"/>
    </w:p>
    <w:p w14:paraId="5E38F905" w14:textId="6D5999EB" w:rsidR="0075585B" w:rsidRDefault="0075585B" w:rsidP="0040454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5713BD36" w14:textId="5085A6B6" w:rsidR="00B15931" w:rsidRDefault="00B15931" w:rsidP="0040454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5A7F0601" w14:textId="1FBAB3CD" w:rsidR="00B15931" w:rsidRDefault="00B15931" w:rsidP="0040454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70FEF59C" w14:textId="77777777" w:rsidR="00B15931" w:rsidRDefault="00B15931" w:rsidP="00B1593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LE RADD S’IMPLIQUE POUR LA REDEVABILITE ET LA TRANSPARENCE </w:t>
      </w:r>
      <w:r w:rsidRPr="00F92AD6">
        <w:rPr>
          <w:rFonts w:ascii="Times New Roman" w:hAnsi="Times New Roman" w:cs="Times New Roman"/>
          <w:b/>
          <w:bCs/>
          <w:sz w:val="24"/>
          <w:szCs w:val="24"/>
          <w:lang w:val="fr-FR"/>
        </w:rPr>
        <w:t>DANS LES POLITIQUES ET PROGRAMMES CLIMATIQUES AU CAMEROUN</w:t>
      </w:r>
    </w:p>
    <w:p w14:paraId="78BB0AB1" w14:textId="1C9CBBCF" w:rsidR="00B15931" w:rsidRDefault="00B15931" w:rsidP="0040454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339D8E8C" w14:textId="36C8896B" w:rsidR="00B15931" w:rsidRDefault="00B15931" w:rsidP="0040454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bookmarkStart w:id="1" w:name="_GoBack"/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35943C69" wp14:editId="61E86187">
            <wp:simplePos x="0" y="0"/>
            <wp:positionH relativeFrom="column">
              <wp:posOffset>414655</wp:posOffset>
            </wp:positionH>
            <wp:positionV relativeFrom="paragraph">
              <wp:posOffset>214630</wp:posOffset>
            </wp:positionV>
            <wp:extent cx="4509436" cy="2029544"/>
            <wp:effectExtent l="0" t="0" r="5715" b="8890"/>
            <wp:wrapTight wrapText="bothSides">
              <wp:wrapPolygon edited="0">
                <wp:start x="0" y="0"/>
                <wp:lineTo x="0" y="21492"/>
                <wp:lineTo x="21536" y="21492"/>
                <wp:lineTo x="21536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9436" cy="2029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46CFE405" w14:textId="291D521C" w:rsidR="0075585B" w:rsidRDefault="0075585B" w:rsidP="0040454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1A32717B" w14:textId="2A631926" w:rsidR="00B15931" w:rsidRDefault="00B15931" w:rsidP="0040454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3272D7B3" w14:textId="1EED76DD" w:rsidR="00B15931" w:rsidRDefault="00B15931" w:rsidP="0040454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43D96255" w14:textId="1E18F944" w:rsidR="00B15931" w:rsidRDefault="00B15931" w:rsidP="0040454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3F1F5775" w14:textId="1CF349BF" w:rsidR="00B15931" w:rsidRDefault="00B15931" w:rsidP="0040454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3C60DA30" w14:textId="7B251292" w:rsidR="00B15931" w:rsidRDefault="00B15931" w:rsidP="0040454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58465B81" w14:textId="1230BA6C" w:rsidR="00B15931" w:rsidRDefault="00B15931" w:rsidP="0040454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726C83D8" w14:textId="1BDE749A" w:rsidR="00B15931" w:rsidRDefault="00B15931" w:rsidP="0040454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402BED38" w14:textId="2E2CE7A3" w:rsidR="00B15931" w:rsidRDefault="00B15931" w:rsidP="0040454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0BBF19B5" w14:textId="4FD0A35F" w:rsidR="00B15931" w:rsidRDefault="00B15931" w:rsidP="0040454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1218596B" w14:textId="6C25BD42" w:rsidR="00B15931" w:rsidRDefault="00B15931" w:rsidP="0040454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7EDA8EE6" w14:textId="02663220" w:rsidR="00B15931" w:rsidRDefault="00B15931" w:rsidP="0040454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259DA641" w14:textId="3782D9E1" w:rsidR="00B15931" w:rsidRDefault="00B15931" w:rsidP="0040454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31ED6C33" w14:textId="3B4B5BB3" w:rsidR="00B15931" w:rsidRDefault="00B15931" w:rsidP="0040454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5509B233" w14:textId="50B23299" w:rsidR="00B15931" w:rsidRDefault="00B15931" w:rsidP="0040454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5F4BED00" w14:textId="77777777" w:rsidR="00B15931" w:rsidRDefault="00B15931" w:rsidP="0040454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3263320F" w14:textId="77777777" w:rsidR="00B15931" w:rsidRDefault="00B15931" w:rsidP="0040454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  <w:sectPr w:rsidR="00B15931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2A2EE01" w14:textId="68312379" w:rsidR="00975D22" w:rsidRDefault="00DF4A7C" w:rsidP="0040454C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92AD6">
        <w:rPr>
          <w:rFonts w:ascii="Times New Roman" w:hAnsi="Times New Roman" w:cs="Times New Roman"/>
          <w:sz w:val="24"/>
          <w:szCs w:val="24"/>
          <w:lang w:val="fr-FR"/>
        </w:rPr>
        <w:lastRenderedPageBreak/>
        <w:t>L</w:t>
      </w:r>
      <w:r w:rsidR="00293992">
        <w:rPr>
          <w:rFonts w:ascii="Times New Roman" w:hAnsi="Times New Roman" w:cs="Times New Roman"/>
          <w:sz w:val="24"/>
          <w:szCs w:val="24"/>
          <w:lang w:val="fr-FR"/>
        </w:rPr>
        <w:t>e Réseau des Acteurs du Développement Durable</w:t>
      </w:r>
      <w:r w:rsidRPr="00F92A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93992">
        <w:rPr>
          <w:rFonts w:ascii="Times New Roman" w:hAnsi="Times New Roman" w:cs="Times New Roman"/>
          <w:sz w:val="24"/>
          <w:szCs w:val="24"/>
          <w:lang w:val="fr-FR"/>
        </w:rPr>
        <w:t>(</w:t>
      </w:r>
      <w:r w:rsidRPr="00F92AD6">
        <w:rPr>
          <w:rFonts w:ascii="Times New Roman" w:hAnsi="Times New Roman" w:cs="Times New Roman"/>
          <w:sz w:val="24"/>
          <w:szCs w:val="24"/>
          <w:lang w:val="fr-FR"/>
        </w:rPr>
        <w:t>RADD</w:t>
      </w:r>
      <w:r w:rsidR="00293992">
        <w:rPr>
          <w:rFonts w:ascii="Times New Roman" w:hAnsi="Times New Roman" w:cs="Times New Roman"/>
          <w:sz w:val="24"/>
          <w:szCs w:val="24"/>
          <w:lang w:val="fr-FR"/>
        </w:rPr>
        <w:t>)</w:t>
      </w:r>
      <w:r w:rsidRPr="00F92AD6">
        <w:rPr>
          <w:rFonts w:ascii="Times New Roman" w:hAnsi="Times New Roman" w:cs="Times New Roman"/>
          <w:sz w:val="24"/>
          <w:szCs w:val="24"/>
          <w:lang w:val="fr-FR"/>
        </w:rPr>
        <w:t xml:space="preserve"> a pris part les 7 et 8 août derniers à un atelier organisé par le </w:t>
      </w:r>
      <w:bookmarkStart w:id="2" w:name="_Hlk205816769"/>
      <w:r w:rsidRPr="00F92AD6">
        <w:rPr>
          <w:rFonts w:ascii="Times New Roman" w:hAnsi="Times New Roman" w:cs="Times New Roman"/>
          <w:sz w:val="24"/>
          <w:szCs w:val="24"/>
          <w:lang w:val="fr-FR"/>
        </w:rPr>
        <w:t xml:space="preserve">Service d’Appui aux Initiatives Locales de Développement </w:t>
      </w:r>
      <w:bookmarkEnd w:id="2"/>
      <w:r w:rsidRPr="00F92AD6">
        <w:rPr>
          <w:rFonts w:ascii="Times New Roman" w:hAnsi="Times New Roman" w:cs="Times New Roman"/>
          <w:sz w:val="24"/>
          <w:szCs w:val="24"/>
          <w:lang w:val="fr-FR"/>
        </w:rPr>
        <w:t>(SAILD)</w:t>
      </w:r>
      <w:r w:rsidR="00293992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975D22">
        <w:rPr>
          <w:rFonts w:ascii="Times New Roman" w:hAnsi="Times New Roman" w:cs="Times New Roman"/>
          <w:sz w:val="24"/>
          <w:szCs w:val="24"/>
          <w:lang w:val="fr-FR"/>
        </w:rPr>
        <w:t xml:space="preserve"> les organisations</w:t>
      </w:r>
      <w:r w:rsidR="00293992">
        <w:rPr>
          <w:rFonts w:ascii="Times New Roman" w:hAnsi="Times New Roman" w:cs="Times New Roman"/>
          <w:sz w:val="24"/>
          <w:szCs w:val="24"/>
          <w:lang w:val="fr-FR"/>
        </w:rPr>
        <w:t xml:space="preserve"> Field Legality Advisory Group (FLAG) et</w:t>
      </w:r>
      <w:r w:rsidR="00975D2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93992">
        <w:rPr>
          <w:rFonts w:ascii="Times New Roman" w:hAnsi="Times New Roman" w:cs="Times New Roman"/>
          <w:sz w:val="24"/>
          <w:szCs w:val="24"/>
          <w:lang w:val="fr-FR"/>
        </w:rPr>
        <w:t>Green Development Advocates (GDA)</w:t>
      </w:r>
      <w:r w:rsidR="00975D22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14:paraId="402AB678" w14:textId="208B1E86" w:rsidR="0075585B" w:rsidRDefault="006B2438" w:rsidP="0040454C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141ED01A" wp14:editId="246B46F9">
            <wp:simplePos x="0" y="0"/>
            <wp:positionH relativeFrom="column">
              <wp:posOffset>2234923</wp:posOffset>
            </wp:positionH>
            <wp:positionV relativeFrom="paragraph">
              <wp:posOffset>1481976</wp:posOffset>
            </wp:positionV>
            <wp:extent cx="2027555" cy="2571115"/>
            <wp:effectExtent l="0" t="0" r="0" b="63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55" cy="257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6B49418" wp14:editId="2C739822">
            <wp:simplePos x="900650" y="5348896"/>
            <wp:positionH relativeFrom="column">
              <wp:align>left</wp:align>
            </wp:positionH>
            <wp:positionV relativeFrom="paragraph">
              <wp:align>top</wp:align>
            </wp:positionV>
            <wp:extent cx="1829317" cy="4066311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317" cy="4066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val="fr-FR"/>
        </w:rPr>
        <w:br w:type="textWrapping" w:clear="all"/>
      </w:r>
    </w:p>
    <w:p w14:paraId="3B09CFB0" w14:textId="77777777" w:rsidR="0075585B" w:rsidRDefault="0075585B" w:rsidP="0040454C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4F4E783" w14:textId="17F544AD" w:rsidR="00975D22" w:rsidRDefault="00975D22" w:rsidP="0040454C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L’atelier, qui intervient dans le cadre du projet redevabilité verte piloté par</w:t>
      </w:r>
      <w:r w:rsidR="00293992">
        <w:rPr>
          <w:rFonts w:ascii="Times New Roman" w:hAnsi="Times New Roman" w:cs="Times New Roman"/>
          <w:sz w:val="24"/>
          <w:szCs w:val="24"/>
          <w:lang w:val="fr-FR"/>
        </w:rPr>
        <w:t xml:space="preserve"> World Resources Institute (WRI)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, portait </w:t>
      </w:r>
      <w:r w:rsidR="00DF4A7C" w:rsidRPr="00F92AD6">
        <w:rPr>
          <w:rFonts w:ascii="Times New Roman" w:hAnsi="Times New Roman" w:cs="Times New Roman"/>
          <w:sz w:val="24"/>
          <w:szCs w:val="24"/>
          <w:lang w:val="fr-FR"/>
        </w:rPr>
        <w:t xml:space="preserve">sur le renforcement de l’implication des </w:t>
      </w:r>
      <w:r w:rsidR="00293992">
        <w:rPr>
          <w:rFonts w:ascii="Times New Roman" w:hAnsi="Times New Roman" w:cs="Times New Roman"/>
          <w:sz w:val="24"/>
          <w:szCs w:val="24"/>
          <w:lang w:val="fr-FR"/>
        </w:rPr>
        <w:t>Organisation</w:t>
      </w:r>
      <w:r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293992">
        <w:rPr>
          <w:rFonts w:ascii="Times New Roman" w:hAnsi="Times New Roman" w:cs="Times New Roman"/>
          <w:sz w:val="24"/>
          <w:szCs w:val="24"/>
          <w:lang w:val="fr-FR"/>
        </w:rPr>
        <w:t xml:space="preserve"> de la Société Civile (</w:t>
      </w:r>
      <w:r w:rsidR="00DF4A7C" w:rsidRPr="00F92AD6">
        <w:rPr>
          <w:rFonts w:ascii="Times New Roman" w:hAnsi="Times New Roman" w:cs="Times New Roman"/>
          <w:sz w:val="24"/>
          <w:szCs w:val="24"/>
          <w:lang w:val="fr-FR"/>
        </w:rPr>
        <w:t>OSC</w:t>
      </w:r>
      <w:r w:rsidR="00293992">
        <w:rPr>
          <w:rFonts w:ascii="Times New Roman" w:hAnsi="Times New Roman" w:cs="Times New Roman"/>
          <w:sz w:val="24"/>
          <w:szCs w:val="24"/>
          <w:lang w:val="fr-FR"/>
        </w:rPr>
        <w:t>)</w:t>
      </w:r>
      <w:r w:rsidR="00DF4A7C" w:rsidRPr="00F92AD6">
        <w:rPr>
          <w:rFonts w:ascii="Times New Roman" w:hAnsi="Times New Roman" w:cs="Times New Roman"/>
          <w:sz w:val="24"/>
          <w:szCs w:val="24"/>
          <w:lang w:val="fr-FR"/>
        </w:rPr>
        <w:t xml:space="preserve"> et des </w:t>
      </w:r>
      <w:r w:rsidR="00293992">
        <w:rPr>
          <w:rFonts w:ascii="Times New Roman" w:hAnsi="Times New Roman" w:cs="Times New Roman"/>
          <w:sz w:val="24"/>
          <w:szCs w:val="24"/>
          <w:lang w:val="fr-FR"/>
        </w:rPr>
        <w:t>Peuples Autochtones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et Communautés Locales</w:t>
      </w:r>
      <w:r w:rsidR="00293992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r w:rsidR="00DF4A7C" w:rsidRPr="00F92AD6">
        <w:rPr>
          <w:rFonts w:ascii="Times New Roman" w:hAnsi="Times New Roman" w:cs="Times New Roman"/>
          <w:sz w:val="24"/>
          <w:szCs w:val="24"/>
          <w:lang w:val="fr-FR"/>
        </w:rPr>
        <w:t>PACL</w:t>
      </w:r>
      <w:r w:rsidR="00293992">
        <w:rPr>
          <w:rFonts w:ascii="Times New Roman" w:hAnsi="Times New Roman" w:cs="Times New Roman"/>
          <w:sz w:val="24"/>
          <w:szCs w:val="24"/>
          <w:lang w:val="fr-FR"/>
        </w:rPr>
        <w:t>)</w:t>
      </w:r>
      <w:r w:rsidR="00DF4A7C" w:rsidRPr="00F92AD6">
        <w:rPr>
          <w:rFonts w:ascii="Times New Roman" w:hAnsi="Times New Roman" w:cs="Times New Roman"/>
          <w:sz w:val="24"/>
          <w:szCs w:val="24"/>
          <w:lang w:val="fr-FR"/>
        </w:rPr>
        <w:t xml:space="preserve"> pour une plus grande responsabilité et transparence dans les politiques et programmes climatiques au Cameroun.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2D0F96C1" w14:textId="28D73874" w:rsidR="006B2438" w:rsidRDefault="006B2438" w:rsidP="0040454C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2E0D6CEF" w14:textId="0224F8BB" w:rsidR="006B2438" w:rsidRDefault="006B2438" w:rsidP="0040454C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noProof/>
          <w:lang w:val="en-US"/>
        </w:rPr>
        <w:drawing>
          <wp:inline distT="0" distB="0" distL="0" distR="0" wp14:anchorId="628073C7" wp14:editId="02BF1EC4">
            <wp:extent cx="3836142" cy="1725672"/>
            <wp:effectExtent l="0" t="0" r="0" b="825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316" cy="1735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fr-FR"/>
        </w:rPr>
        <w:br w:type="textWrapping" w:clear="all"/>
      </w:r>
    </w:p>
    <w:p w14:paraId="129926A0" w14:textId="04B3F0EB" w:rsidR="00975D22" w:rsidRDefault="00975D22" w:rsidP="0040454C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lastRenderedPageBreak/>
        <w:t>Une trentaine d’acteurs de terrain, représentant une dizaine d’organisations</w:t>
      </w:r>
      <w:r w:rsidR="00293992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se sont retrouvés </w:t>
      </w:r>
      <w:r w:rsidR="00DF4A7C" w:rsidRPr="00F92AD6">
        <w:rPr>
          <w:rFonts w:ascii="Times New Roman" w:hAnsi="Times New Roman" w:cs="Times New Roman"/>
          <w:sz w:val="24"/>
          <w:szCs w:val="24"/>
          <w:lang w:val="fr-FR"/>
        </w:rPr>
        <w:t>à Mbalmayo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, afin d’obtenir </w:t>
      </w:r>
      <w:r w:rsidR="00DF4A7C" w:rsidRPr="00F92AD6">
        <w:rPr>
          <w:rFonts w:ascii="Times New Roman" w:hAnsi="Times New Roman" w:cs="Times New Roman"/>
          <w:sz w:val="24"/>
          <w:szCs w:val="24"/>
          <w:lang w:val="fr-FR"/>
        </w:rPr>
        <w:t xml:space="preserve">les outils et les notions nécessaires pour une bonne transparence et redevabilité des actions et projets climatiques.  </w:t>
      </w:r>
    </w:p>
    <w:p w14:paraId="6D002F6A" w14:textId="5FC2E16A" w:rsidR="006B2438" w:rsidRDefault="00293992" w:rsidP="0040454C">
      <w:pPr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 w:val="fr-FR" w:eastAsia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 l’issu</w:t>
      </w:r>
      <w:r w:rsidR="0017134A">
        <w:rPr>
          <w:rFonts w:ascii="Times New Roman" w:hAnsi="Times New Roman" w:cs="Times New Roman"/>
          <w:sz w:val="24"/>
          <w:szCs w:val="24"/>
          <w:lang w:val="fr-FR"/>
        </w:rPr>
        <w:t>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r w:rsidR="00975D22">
        <w:rPr>
          <w:rFonts w:ascii="Times New Roman" w:hAnsi="Times New Roman" w:cs="Times New Roman"/>
          <w:sz w:val="24"/>
          <w:szCs w:val="24"/>
          <w:lang w:val="fr-FR"/>
        </w:rPr>
        <w:t>cet atelier, le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RADD a été édifié sur les concepts de transparence et redevabilité climatique</w:t>
      </w:r>
      <w:r w:rsidR="00975D22">
        <w:rPr>
          <w:rFonts w:ascii="Times New Roman" w:hAnsi="Times New Roman" w:cs="Times New Roman"/>
          <w:sz w:val="24"/>
          <w:szCs w:val="24"/>
          <w:lang w:val="fr-FR"/>
        </w:rPr>
        <w:t>, en l’occurrence l</w:t>
      </w:r>
      <w:r>
        <w:rPr>
          <w:rFonts w:ascii="Times New Roman" w:hAnsi="Times New Roman" w:cs="Times New Roman"/>
          <w:sz w:val="24"/>
          <w:szCs w:val="24"/>
          <w:lang w:val="fr-FR"/>
        </w:rPr>
        <w:t>eur</w:t>
      </w:r>
      <w:r w:rsidR="00975D2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fondement, leur mise en œuvre et les défis qui y sont liés. Le RADD a également écouté avec intérêt les retours d’expériences des organisations engagées dans le projet redevabilité verte </w:t>
      </w:r>
      <w:r w:rsidR="00975D22">
        <w:rPr>
          <w:rFonts w:ascii="Times New Roman" w:hAnsi="Times New Roman" w:cs="Times New Roman"/>
          <w:sz w:val="24"/>
          <w:szCs w:val="24"/>
          <w:lang w:val="fr-FR"/>
        </w:rPr>
        <w:t xml:space="preserve">et participé activement aux sessions de travaux en groupe visant à renforcer la compréhension des concepts et faire des propositions pour </w:t>
      </w:r>
      <w:r w:rsidR="00FE6947">
        <w:rPr>
          <w:rFonts w:ascii="Times New Roman" w:hAnsi="Times New Roman" w:cs="Times New Roman"/>
          <w:sz w:val="24"/>
          <w:szCs w:val="24"/>
          <w:lang w:val="fr-FR"/>
        </w:rPr>
        <w:t xml:space="preserve">le développement d’un </w:t>
      </w:r>
      <w:r w:rsidR="00975D22">
        <w:rPr>
          <w:rFonts w:ascii="Times New Roman" w:hAnsi="Times New Roman" w:cs="Times New Roman"/>
          <w:sz w:val="24"/>
          <w:szCs w:val="24"/>
          <w:lang w:val="fr-FR"/>
        </w:rPr>
        <w:t xml:space="preserve">outil numérique </w:t>
      </w:r>
      <w:r w:rsidR="00FE6947" w:rsidRPr="00FE6947">
        <w:rPr>
          <w:rFonts w:ascii="TimesNewRomanPSMT" w:eastAsia="Times New Roman" w:hAnsi="TimesNewRomanPSMT" w:cs="Times New Roman"/>
          <w:color w:val="000000"/>
          <w:sz w:val="24"/>
          <w:szCs w:val="24"/>
          <w:lang w:val="fr-FR" w:eastAsia="fr-FR"/>
        </w:rPr>
        <w:t>pour le suivi de la transparence et de la redevabilité des projets climatiques</w:t>
      </w:r>
      <w:r w:rsidR="00FE6947">
        <w:rPr>
          <w:rFonts w:ascii="TimesNewRomanPSMT" w:eastAsia="Times New Roman" w:hAnsi="TimesNewRomanPSMT" w:cs="Times New Roman"/>
          <w:color w:val="000000"/>
          <w:sz w:val="24"/>
          <w:szCs w:val="24"/>
          <w:lang w:val="fr-FR" w:eastAsia="fr-FR"/>
        </w:rPr>
        <w:t>.</w:t>
      </w:r>
    </w:p>
    <w:p w14:paraId="38EDAE8A" w14:textId="047BA632" w:rsidR="006B2438" w:rsidRDefault="006B2438" w:rsidP="0040454C">
      <w:pPr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 w:val="fr-FR" w:eastAsia="fr-FR"/>
        </w:rPr>
      </w:pPr>
      <w:r>
        <w:rPr>
          <w:noProof/>
          <w:lang w:val="en-US"/>
        </w:rPr>
        <w:drawing>
          <wp:inline distT="0" distB="0" distL="0" distR="0" wp14:anchorId="363D5C35" wp14:editId="5CD7073E">
            <wp:extent cx="3736237" cy="168073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230" cy="1712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2438">
        <w:t xml:space="preserve"> </w:t>
      </w:r>
      <w:r>
        <w:rPr>
          <w:noProof/>
          <w:lang w:val="en-US"/>
        </w:rPr>
        <w:drawing>
          <wp:inline distT="0" distB="0" distL="0" distR="0" wp14:anchorId="01663E88" wp14:editId="46B330B1">
            <wp:extent cx="3759725" cy="1691296"/>
            <wp:effectExtent l="0" t="0" r="0" b="444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677" cy="170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09A71" w14:textId="7C61E645" w:rsidR="006B2438" w:rsidRDefault="006B2438" w:rsidP="0040454C">
      <w:pPr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 w:val="fr-FR" w:eastAsia="fr-FR"/>
        </w:rPr>
      </w:pPr>
    </w:p>
    <w:p w14:paraId="38B65963" w14:textId="003A2E63" w:rsidR="00FE6947" w:rsidRPr="00FE6947" w:rsidRDefault="00FE6947" w:rsidP="0040454C">
      <w:pPr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ascii="TimesNewRomanPSMT" w:eastAsia="Times New Roman" w:hAnsi="TimesNewRomanPSMT" w:cs="Times New Roman"/>
          <w:color w:val="000000"/>
          <w:sz w:val="24"/>
          <w:szCs w:val="24"/>
          <w:lang w:val="fr-FR" w:eastAsia="fr-FR"/>
        </w:rPr>
        <w:t xml:space="preserve">L’atelier s’est </w:t>
      </w:r>
      <w:r w:rsidR="006B2438">
        <w:rPr>
          <w:rFonts w:ascii="TimesNewRomanPSMT" w:eastAsia="Times New Roman" w:hAnsi="TimesNewRomanPSMT" w:cs="Times New Roman"/>
          <w:color w:val="000000"/>
          <w:sz w:val="24"/>
          <w:szCs w:val="24"/>
          <w:lang w:val="fr-FR" w:eastAsia="fr-FR"/>
        </w:rPr>
        <w:t>achevé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val="fr-FR" w:eastAsia="fr-FR"/>
        </w:rPr>
        <w:t xml:space="preserve"> sur les remerciements des organisateurs et l’engagement des participants à capitaliser les acquis de la formation dans leurs organisations respectives.  </w:t>
      </w:r>
    </w:p>
    <w:bookmarkEnd w:id="0"/>
    <w:p w14:paraId="6F0C7DD5" w14:textId="0862A845" w:rsidR="00F92AD6" w:rsidRDefault="00F92AD6" w:rsidP="0040454C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5360E931" w14:textId="062E14DB" w:rsidR="00F92AD6" w:rsidRPr="00F92AD6" w:rsidRDefault="00F92AD6" w:rsidP="0040454C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F92AD6" w:rsidRPr="00F92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E825A" w14:textId="77777777" w:rsidR="00E5046F" w:rsidRDefault="00E5046F" w:rsidP="0040454C">
      <w:pPr>
        <w:spacing w:after="0" w:line="240" w:lineRule="auto"/>
      </w:pPr>
      <w:r>
        <w:separator/>
      </w:r>
    </w:p>
  </w:endnote>
  <w:endnote w:type="continuationSeparator" w:id="0">
    <w:p w14:paraId="2D5EF881" w14:textId="77777777" w:rsidR="00E5046F" w:rsidRDefault="00E5046F" w:rsidP="00404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5780227"/>
      <w:docPartObj>
        <w:docPartGallery w:val="Page Numbers (Bottom of Page)"/>
        <w:docPartUnique/>
      </w:docPartObj>
    </w:sdtPr>
    <w:sdtEndPr/>
    <w:sdtContent>
      <w:p w14:paraId="4E15275C" w14:textId="621AE04A" w:rsidR="0040454C" w:rsidRDefault="0040454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931" w:rsidRPr="00B15931">
          <w:rPr>
            <w:noProof/>
            <w:lang w:val="fr-FR"/>
          </w:rPr>
          <w:t>1</w:t>
        </w:r>
        <w:r>
          <w:fldChar w:fldCharType="end"/>
        </w:r>
      </w:p>
    </w:sdtContent>
  </w:sdt>
  <w:p w14:paraId="69229353" w14:textId="77777777" w:rsidR="0040454C" w:rsidRDefault="0040454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BFCBA" w14:textId="77777777" w:rsidR="00E5046F" w:rsidRDefault="00E5046F" w:rsidP="0040454C">
      <w:pPr>
        <w:spacing w:after="0" w:line="240" w:lineRule="auto"/>
      </w:pPr>
      <w:r>
        <w:separator/>
      </w:r>
    </w:p>
  </w:footnote>
  <w:footnote w:type="continuationSeparator" w:id="0">
    <w:p w14:paraId="2AAF9DD7" w14:textId="77777777" w:rsidR="00E5046F" w:rsidRDefault="00E5046F" w:rsidP="004045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A7C"/>
    <w:rsid w:val="00067278"/>
    <w:rsid w:val="0017134A"/>
    <w:rsid w:val="00174CCC"/>
    <w:rsid w:val="00276614"/>
    <w:rsid w:val="00293992"/>
    <w:rsid w:val="0040454C"/>
    <w:rsid w:val="006B2438"/>
    <w:rsid w:val="0075585B"/>
    <w:rsid w:val="00764D9D"/>
    <w:rsid w:val="00975D22"/>
    <w:rsid w:val="00B15931"/>
    <w:rsid w:val="00BF00E1"/>
    <w:rsid w:val="00DF4A7C"/>
    <w:rsid w:val="00E23B00"/>
    <w:rsid w:val="00E5046F"/>
    <w:rsid w:val="00E8058F"/>
    <w:rsid w:val="00F92AD6"/>
    <w:rsid w:val="00FE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121B3"/>
  <w15:chartTrackingRefBased/>
  <w15:docId w15:val="{3EBFA887-65BD-4760-94A6-DF7110DD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CM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FE694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404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454C"/>
    <w:rPr>
      <w:lang w:val="fr-CM"/>
    </w:rPr>
  </w:style>
  <w:style w:type="paragraph" w:styleId="Pieddepage">
    <w:name w:val="footer"/>
    <w:basedOn w:val="Normal"/>
    <w:link w:val="PieddepageCar"/>
    <w:uiPriority w:val="99"/>
    <w:unhideWhenUsed/>
    <w:rsid w:val="00404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454C"/>
    <w:rPr>
      <w:lang w:val="fr-C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3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Yvan Lionnel YOUMSSI EYA</dc:creator>
  <cp:keywords/>
  <dc:description/>
  <cp:lastModifiedBy>DELL</cp:lastModifiedBy>
  <cp:revision>2</cp:revision>
  <dcterms:created xsi:type="dcterms:W3CDTF">2026-04-25T03:38:00Z</dcterms:created>
  <dcterms:modified xsi:type="dcterms:W3CDTF">2026-04-25T03:38:00Z</dcterms:modified>
</cp:coreProperties>
</file>